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2.0.0 -->
  <w:background w:color="ffffff">
    <v:background id="_x0000_s1025" filled="t" fillcolor="white"/>
  </w:background>
  <w:body>
    <w:p>
      <w:pPr>
        <w:widowControl w:val="0"/>
        <w:spacing w:before="0" w:after="0"/>
        <w:ind w:left="10"/>
        <w:jc w:val="center"/>
      </w:pPr>
      <w:r>
        <w:rPr>
          <w:rFonts w:ascii="Times New Roman" w:eastAsia="Times New Roman" w:hAnsi="Times New Roman" w:cs="Times New Roman"/>
          <w:highlight w:val="none"/>
        </w:rPr>
        <w:t>РЕШЕНИЕ</w:t>
      </w:r>
    </w:p>
    <w:p>
      <w:pPr>
        <w:widowControl w:val="0"/>
        <w:spacing w:before="0" w:after="0"/>
        <w:jc w:val="center"/>
      </w:pPr>
      <w:r>
        <w:rPr>
          <w:rFonts w:ascii="Times New Roman" w:eastAsia="Times New Roman" w:hAnsi="Times New Roman" w:cs="Times New Roman"/>
          <w:highlight w:val="none"/>
        </w:rPr>
        <w:t>ИМЕНЕМ РОССИЙСКОЙ ФЕДЕРАЦИИ</w:t>
      </w:r>
    </w:p>
    <w:p>
      <w:pPr>
        <w:widowControl w:val="0"/>
        <w:spacing w:before="0" w:after="0"/>
        <w:rPr>
          <w:sz w:val="24"/>
          <w:szCs w:val="24"/>
        </w:rPr>
      </w:pPr>
      <w:r>
        <w:rPr>
          <w:rFonts w:ascii="Times New Roman" w:eastAsia="Times New Roman" w:hAnsi="Times New Roman" w:cs="Times New Roman"/>
          <w:highlight w:val="none"/>
        </w:rPr>
        <w:t>11 декабря 2020</w:t>
      </w:r>
      <w:r>
        <w:rPr>
          <w:rFonts w:ascii="Times New Roman" w:eastAsia="Times New Roman" w:hAnsi="Times New Roman" w:cs="Times New Roman"/>
          <w:highlight w:val="none"/>
        </w:rPr>
        <w:t xml:space="preserve"> года</w:t>
      </w: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г. Москва</w:t>
      </w:r>
    </w:p>
    <w:p>
      <w:pPr>
        <w:widowControl w:val="0"/>
        <w:spacing w:before="0" w:after="0"/>
        <w:ind w:left="10" w:firstLine="709"/>
        <w:jc w:val="both"/>
      </w:pPr>
      <w:r>
        <w:rPr>
          <w:rFonts w:ascii="Times New Roman" w:eastAsia="Times New Roman" w:hAnsi="Times New Roman" w:cs="Times New Roman"/>
          <w:highlight w:val="none"/>
        </w:rPr>
        <w:t>Зюзинский районный суд города Москвы в составе председательствующего судьи Т.В. Сол</w:t>
      </w:r>
      <w:r>
        <w:rPr>
          <w:rFonts w:ascii="Times New Roman" w:eastAsia="Times New Roman" w:hAnsi="Times New Roman" w:cs="Times New Roman"/>
          <w:highlight w:val="none"/>
        </w:rPr>
        <w:t>е</w:t>
      </w:r>
      <w:r>
        <w:rPr>
          <w:rFonts w:ascii="Times New Roman" w:eastAsia="Times New Roman" w:hAnsi="Times New Roman" w:cs="Times New Roman"/>
          <w:highlight w:val="none"/>
        </w:rPr>
        <w:t>ной,</w:t>
      </w:r>
    </w:p>
    <w:p>
      <w:pPr>
        <w:widowControl w:val="0"/>
        <w:spacing w:before="0" w:after="0"/>
        <w:jc w:val="both"/>
      </w:pP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при </w:t>
      </w:r>
      <w:r>
        <w:rPr>
          <w:rFonts w:ascii="Times New Roman" w:eastAsia="Times New Roman" w:hAnsi="Times New Roman" w:cs="Times New Roman"/>
          <w:highlight w:val="none"/>
        </w:rPr>
        <w:t>секретаре А.К. Акимовой</w:t>
      </w:r>
    </w:p>
    <w:p>
      <w:pPr>
        <w:widowControl w:val="0"/>
        <w:spacing w:before="0" w:after="0"/>
        <w:ind w:left="10" w:firstLine="709"/>
        <w:jc w:val="both"/>
      </w:pPr>
      <w:r>
        <w:rPr>
          <w:rFonts w:ascii="Times New Roman" w:eastAsia="Times New Roman" w:hAnsi="Times New Roman" w:cs="Times New Roman"/>
          <w:highlight w:val="none"/>
        </w:rPr>
        <w:t>рассмотрев в открытом судебном заседании гражданское дело № 2-</w:t>
      </w:r>
      <w:r>
        <w:rPr>
          <w:rFonts w:ascii="Times New Roman" w:eastAsia="Times New Roman" w:hAnsi="Times New Roman" w:cs="Times New Roman"/>
          <w:highlight w:val="none"/>
        </w:rPr>
        <w:t>5766/2020</w:t>
      </w:r>
      <w:r>
        <w:rPr>
          <w:rFonts w:ascii="Times New Roman" w:eastAsia="Times New Roman" w:hAnsi="Times New Roman" w:cs="Times New Roman"/>
          <w:highlight w:val="none"/>
        </w:rPr>
        <w:t xml:space="preserve"> по иску </w:t>
      </w:r>
      <w:r>
        <w:rPr>
          <w:rStyle w:val="cat-FIOgrp-19rplc-0"/>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к Потребительско-гаражному кооперативу «Веневский» о признании права собственности</w:t>
      </w:r>
      <w:r>
        <w:rPr>
          <w:rFonts w:ascii="Times New Roman" w:eastAsia="Times New Roman" w:hAnsi="Times New Roman" w:cs="Times New Roman"/>
          <w:highlight w:val="none"/>
        </w:rPr>
        <w:t>,</w:t>
      </w:r>
    </w:p>
    <w:p>
      <w:pPr>
        <w:widowControl w:val="0"/>
        <w:spacing w:before="0" w:after="0"/>
        <w:ind w:firstLine="709"/>
        <w:jc w:val="both"/>
      </w:pPr>
      <w:r>
        <w:rPr>
          <w:rFonts w:ascii="Times New Roman" w:eastAsia="Times New Roman" w:hAnsi="Times New Roman" w:cs="Times New Roman"/>
          <w:spacing w:val="66"/>
          <w:highlight w:val="none"/>
        </w:rPr>
        <w:t> </w:t>
      </w:r>
    </w:p>
    <w:p>
      <w:pPr>
        <w:widowControl w:val="0"/>
        <w:spacing w:before="0" w:after="0"/>
        <w:jc w:val="center"/>
      </w:pPr>
      <w:r>
        <w:rPr>
          <w:rFonts w:ascii="Times New Roman" w:eastAsia="Times New Roman" w:hAnsi="Times New Roman" w:cs="Times New Roman"/>
          <w:highlight w:val="none"/>
        </w:rPr>
        <w:t>УСТАНОВИЛ:</w:t>
      </w:r>
    </w:p>
    <w:p>
      <w:pPr>
        <w:widowControl w:val="0"/>
        <w:spacing w:before="0" w:after="0"/>
        <w:ind w:left="5" w:firstLine="715"/>
        <w:jc w:val="both"/>
      </w:pPr>
      <w:r>
        <w:rPr>
          <w:rFonts w:ascii="Times New Roman" w:eastAsia="Times New Roman" w:hAnsi="Times New Roman" w:cs="Times New Roman"/>
          <w:highlight w:val="none"/>
        </w:rPr>
        <w:t>Истец</w:t>
      </w:r>
      <w:r>
        <w:rPr>
          <w:rFonts w:ascii="Times New Roman" w:eastAsia="Times New Roman" w:hAnsi="Times New Roman" w:cs="Times New Roman"/>
          <w:highlight w:val="none"/>
        </w:rPr>
        <w:t xml:space="preserve">  </w:t>
      </w:r>
      <w:r>
        <w:rPr>
          <w:rStyle w:val="cat-FIOgrp-20rplc-1"/>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обратил</w:t>
      </w:r>
      <w:r>
        <w:rPr>
          <w:rFonts w:ascii="Times New Roman" w:eastAsia="Times New Roman" w:hAnsi="Times New Roman" w:cs="Times New Roman"/>
          <w:highlight w:val="none"/>
        </w:rPr>
        <w:t>ась</w:t>
      </w:r>
      <w:r>
        <w:rPr>
          <w:rFonts w:ascii="Times New Roman" w:eastAsia="Times New Roman" w:hAnsi="Times New Roman" w:cs="Times New Roman"/>
          <w:highlight w:val="none"/>
        </w:rPr>
        <w:t xml:space="preserve"> с иском к ответчику</w:t>
      </w:r>
      <w:r>
        <w:rPr>
          <w:rFonts w:ascii="Times New Roman" w:eastAsia="Times New Roman" w:hAnsi="Times New Roman" w:cs="Times New Roman"/>
          <w:highlight w:val="none"/>
        </w:rPr>
        <w:t xml:space="preserve"> ПГК «Веневский»</w:t>
      </w:r>
      <w:r>
        <w:rPr>
          <w:rFonts w:ascii="Times New Roman" w:eastAsia="Times New Roman" w:hAnsi="Times New Roman" w:cs="Times New Roman"/>
          <w:highlight w:val="none"/>
        </w:rPr>
        <w:t xml:space="preserve"> о признании права собственности на объект недвижимого имущества </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гаражный </w:t>
      </w:r>
      <w:r>
        <w:rPr>
          <w:rFonts w:ascii="Times New Roman" w:eastAsia="Times New Roman" w:hAnsi="Times New Roman" w:cs="Times New Roman"/>
          <w:highlight w:val="none"/>
        </w:rPr>
        <w:t xml:space="preserve">бокс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1</w:t>
      </w:r>
      <w:r>
        <w:rPr>
          <w:rFonts w:ascii="Times New Roman" w:eastAsia="Times New Roman" w:hAnsi="Times New Roman" w:cs="Times New Roman"/>
          <w:highlight w:val="none"/>
        </w:rPr>
        <w:t>8</w:t>
      </w:r>
      <w:r>
        <w:rPr>
          <w:rFonts w:ascii="Times New Roman" w:eastAsia="Times New Roman" w:hAnsi="Times New Roman" w:cs="Times New Roman"/>
          <w:highlight w:val="none"/>
        </w:rPr>
        <w:t>6</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w:t>
      </w:r>
      <w:r>
        <w:rPr>
          <w:rFonts w:ascii="Times New Roman" w:eastAsia="Times New Roman" w:hAnsi="Times New Roman" w:cs="Times New Roman"/>
          <w:highlight w:val="none"/>
        </w:rPr>
        <w:t>9</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w:t>
      </w:r>
      <w:r>
        <w:rPr>
          <w:rFonts w:ascii="Times New Roman" w:eastAsia="Times New Roman" w:hAnsi="Times New Roman" w:cs="Times New Roman"/>
          <w:highlight w:val="none"/>
        </w:rPr>
        <w:t>4 кв.</w:t>
      </w:r>
      <w:r>
        <w:rPr>
          <w:rFonts w:ascii="Times New Roman" w:eastAsia="Times New Roman" w:hAnsi="Times New Roman" w:cs="Times New Roman"/>
          <w:highlight w:val="none"/>
        </w:rPr>
        <w:t>м.,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2"/>
          <w:rFonts w:ascii="Times New Roman" w:eastAsia="Times New Roman" w:hAnsi="Times New Roman" w:cs="Times New Roman"/>
          <w:highlight w:val="none"/>
        </w:rPr>
        <w:t>адрес</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мотивируя тем, что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истец, явля</w:t>
      </w:r>
      <w:r>
        <w:rPr>
          <w:rFonts w:ascii="Times New Roman" w:eastAsia="Times New Roman" w:hAnsi="Times New Roman" w:cs="Times New Roman"/>
          <w:highlight w:val="none"/>
        </w:rPr>
        <w:t>ется членом ПГК «Веневский»</w:t>
      </w:r>
      <w:r>
        <w:rPr>
          <w:rFonts w:ascii="Times New Roman" w:eastAsia="Times New Roman" w:hAnsi="Times New Roman" w:cs="Times New Roman"/>
          <w:highlight w:val="none"/>
        </w:rPr>
        <w:t xml:space="preserve">, полностью </w:t>
      </w:r>
      <w:r>
        <w:rPr>
          <w:rFonts w:ascii="Times New Roman" w:eastAsia="Times New Roman" w:hAnsi="Times New Roman" w:cs="Times New Roman"/>
          <w:highlight w:val="none"/>
        </w:rPr>
        <w:t>внес</w:t>
      </w:r>
      <w:r>
        <w:rPr>
          <w:rFonts w:ascii="Times New Roman" w:eastAsia="Times New Roman" w:hAnsi="Times New Roman" w:cs="Times New Roman"/>
          <w:highlight w:val="none"/>
        </w:rPr>
        <w:t xml:space="preserve"> пай и вступительные взносы за гаражный бокс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186</w:t>
      </w:r>
      <w:r>
        <w:rPr>
          <w:rFonts w:ascii="Times New Roman" w:eastAsia="Times New Roman" w:hAnsi="Times New Roman" w:cs="Times New Roman"/>
          <w:highlight w:val="none"/>
        </w:rPr>
        <w:t xml:space="preserve">, расположенный по адресу: </w:t>
      </w:r>
      <w:r>
        <w:rPr>
          <w:rStyle w:val="cat-Addressgrp-3rplc-3"/>
          <w:rFonts w:ascii="Times New Roman" w:eastAsia="Times New Roman" w:hAnsi="Times New Roman" w:cs="Times New Roman"/>
          <w:highlight w:val="none"/>
        </w:rPr>
        <w:t>адрес</w:t>
      </w:r>
      <w:r>
        <w:rPr>
          <w:rFonts w:ascii="Times New Roman" w:eastAsia="Times New Roman" w:hAnsi="Times New Roman" w:cs="Times New Roman"/>
          <w:highlight w:val="none"/>
        </w:rPr>
        <w:t>. После внесения паевого взноса приобрел право собственности на указанный гаражный бокс.</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Истец не имеет возможности в установленном законом порядке произвести оформление права собственности на гаражный бокс, поскольку отсутствуют все необходимые для этого документы. </w:t>
      </w:r>
    </w:p>
    <w:p>
      <w:pPr>
        <w:widowControl w:val="0"/>
        <w:spacing w:before="0" w:after="0"/>
        <w:ind w:left="5" w:firstLine="955"/>
        <w:jc w:val="both"/>
      </w:pPr>
      <w:r>
        <w:rPr>
          <w:rFonts w:ascii="Times New Roman" w:eastAsia="Times New Roman" w:hAnsi="Times New Roman" w:cs="Times New Roman"/>
          <w:highlight w:val="none"/>
        </w:rPr>
        <w:t xml:space="preserve">Истец </w:t>
      </w:r>
      <w:r>
        <w:rPr>
          <w:rStyle w:val="cat-FIOgrp-20rplc-4"/>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судебное заседание не яви</w:t>
      </w:r>
      <w:r>
        <w:rPr>
          <w:rFonts w:ascii="Times New Roman" w:eastAsia="Times New Roman" w:hAnsi="Times New Roman" w:cs="Times New Roman"/>
          <w:highlight w:val="none"/>
        </w:rPr>
        <w:t>л</w:t>
      </w:r>
      <w:r>
        <w:rPr>
          <w:rFonts w:ascii="Times New Roman" w:eastAsia="Times New Roman" w:hAnsi="Times New Roman" w:cs="Times New Roman"/>
          <w:highlight w:val="none"/>
        </w:rPr>
        <w:t>ась</w:t>
      </w:r>
      <w:r>
        <w:rPr>
          <w:rFonts w:ascii="Times New Roman" w:eastAsia="Times New Roman" w:hAnsi="Times New Roman" w:cs="Times New Roman"/>
          <w:highlight w:val="none"/>
        </w:rPr>
        <w:t>, о дате, времени и месте рассмотрения дела по существу извещ</w:t>
      </w:r>
      <w:r>
        <w:rPr>
          <w:rFonts w:ascii="Times New Roman" w:eastAsia="Times New Roman" w:hAnsi="Times New Roman" w:cs="Times New Roman"/>
          <w:highlight w:val="none"/>
        </w:rPr>
        <w:t>ен</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надлежащим образом, просил</w:t>
      </w:r>
      <w:r>
        <w:rPr>
          <w:rFonts w:ascii="Times New Roman" w:eastAsia="Times New Roman" w:hAnsi="Times New Roman" w:cs="Times New Roman"/>
          <w:highlight w:val="none"/>
        </w:rPr>
        <w:t>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рассмотреть дело в е</w:t>
      </w:r>
      <w:r>
        <w:rPr>
          <w:rFonts w:ascii="Times New Roman" w:eastAsia="Times New Roman" w:hAnsi="Times New Roman" w:cs="Times New Roman"/>
          <w:highlight w:val="none"/>
        </w:rPr>
        <w:t>го</w:t>
      </w:r>
      <w:r>
        <w:rPr>
          <w:rFonts w:ascii="Times New Roman" w:eastAsia="Times New Roman" w:hAnsi="Times New Roman" w:cs="Times New Roman"/>
          <w:highlight w:val="none"/>
        </w:rPr>
        <w:t xml:space="preserve"> отсутствие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w:t>
      </w:r>
    </w:p>
    <w:p>
      <w:pPr>
        <w:widowControl w:val="0"/>
        <w:spacing w:before="0" w:after="0"/>
        <w:ind w:left="5" w:firstLine="710"/>
        <w:jc w:val="both"/>
      </w:pPr>
      <w:r>
        <w:rPr>
          <w:rFonts w:ascii="Times New Roman" w:eastAsia="Times New Roman" w:hAnsi="Times New Roman" w:cs="Times New Roman"/>
          <w:highlight w:val="none"/>
        </w:rPr>
        <w:t>Представитель ответчика ПГК «Веневский» в судебное заседание не явился, о дате, времени и месте рассмотрения дела по существу извещен надлежащим образом, представил отзыв, в котором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иск признал, просил удовлетворить исковые требования истца в полном объёме, просил рассмотреть дело по существу в отсутствие представителя</w:t>
      </w:r>
      <w:r>
        <w:rPr>
          <w:rFonts w:ascii="Times New Roman" w:eastAsia="Times New Roman" w:hAnsi="Times New Roman" w:cs="Times New Roman"/>
          <w:highlight w:val="none"/>
        </w:rPr>
        <w:t>.</w:t>
      </w:r>
    </w:p>
    <w:p>
      <w:pPr>
        <w:widowControl w:val="0"/>
        <w:spacing w:before="0" w:after="0"/>
        <w:ind w:left="5" w:firstLine="710"/>
        <w:jc w:val="both"/>
      </w:pPr>
      <w:r>
        <w:rPr>
          <w:rFonts w:ascii="Times New Roman" w:eastAsia="Times New Roman" w:hAnsi="Times New Roman" w:cs="Times New Roman"/>
          <w:highlight w:val="none"/>
        </w:rPr>
        <w:t xml:space="preserve">Представитель третьего лица, не заявляющего самостоятельные требования относительно предмета спора, Управление Федеральной службы государственной регистрации, кадастра и картографии по </w:t>
      </w:r>
      <w:r>
        <w:rPr>
          <w:rStyle w:val="cat-Addressgrp-4rplc-5"/>
          <w:rFonts w:ascii="Times New Roman" w:eastAsia="Times New Roman" w:hAnsi="Times New Roman" w:cs="Times New Roman"/>
          <w:highlight w:val="none"/>
        </w:rPr>
        <w:t>адрес</w:t>
      </w:r>
      <w:r>
        <w:rPr>
          <w:rFonts w:ascii="Times New Roman" w:eastAsia="Times New Roman" w:hAnsi="Times New Roman" w:cs="Times New Roman"/>
          <w:highlight w:val="none"/>
        </w:rPr>
        <w:t>, в судебное заседание не явился, о дате, времени и месте рассмотрения дела по существу извещался надлежащим образом, возражения на иск не представил.</w:t>
      </w:r>
    </w:p>
    <w:p>
      <w:pPr>
        <w:widowControl w:val="0"/>
        <w:spacing w:before="0" w:after="0"/>
        <w:ind w:left="5" w:firstLine="710"/>
        <w:jc w:val="both"/>
      </w:pPr>
      <w:r>
        <w:rPr>
          <w:rFonts w:ascii="Times New Roman" w:eastAsia="Times New Roman" w:hAnsi="Times New Roman" w:cs="Times New Roman"/>
          <w:highlight w:val="none"/>
        </w:rPr>
        <w:t xml:space="preserve">Представитель третьего лица, не заявляющего самостоятельные требования относительно предмета спора, Префектуры </w:t>
      </w:r>
      <w:r>
        <w:rPr>
          <w:rStyle w:val="cat-Addressgrp-5rplc-6"/>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судебное заседание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не явился, о дате, времени и месте рассмотрения дела по существу извещался надлежащим образом, возражений на иск не представил.</w:t>
      </w:r>
    </w:p>
    <w:p>
      <w:pPr>
        <w:widowControl w:val="0"/>
        <w:spacing w:before="0" w:after="0"/>
        <w:ind w:left="5" w:firstLine="710"/>
        <w:jc w:val="both"/>
      </w:pPr>
      <w:r>
        <w:rPr>
          <w:rFonts w:ascii="Times New Roman" w:eastAsia="Times New Roman" w:hAnsi="Times New Roman" w:cs="Times New Roman"/>
          <w:highlight w:val="none"/>
        </w:rPr>
        <w:t xml:space="preserve">Представитель третьего лица, не заявляющего самостоятельные требования относительно предмета спора Департамента городского имущества </w:t>
      </w:r>
      <w:r>
        <w:rPr>
          <w:rStyle w:val="cat-Addressgrp-0rplc-7"/>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судебное заседание не явился, о дате, времени и месте рассмотрения дела по существу извещен надлежащим образом, возражений на иск не представил.</w:t>
      </w:r>
    </w:p>
    <w:p>
      <w:pPr>
        <w:widowControl w:val="0"/>
        <w:spacing w:before="0" w:after="0"/>
        <w:ind w:left="5" w:firstLine="710"/>
        <w:jc w:val="both"/>
      </w:pPr>
      <w:r>
        <w:rPr>
          <w:rFonts w:ascii="Times New Roman" w:eastAsia="Times New Roman" w:hAnsi="Times New Roman" w:cs="Times New Roman"/>
          <w:highlight w:val="none"/>
        </w:rPr>
        <w:t xml:space="preserve">Представитель третьего лица, не заявляющего самостоятельные требования относительно предмета спора Правительства </w:t>
      </w:r>
      <w:r>
        <w:rPr>
          <w:rStyle w:val="cat-Addressgrp-0rplc-8"/>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судебное заседание не явился, о дате, времени и месте рассмотрения дела по существу извещен надлежащим образом, возражений на иск не представил.</w:t>
      </w:r>
    </w:p>
    <w:p>
      <w:pPr>
        <w:widowControl w:val="0"/>
        <w:spacing w:before="0" w:after="0"/>
        <w:ind w:left="5" w:firstLine="701"/>
        <w:jc w:val="both"/>
      </w:pPr>
      <w:r>
        <w:rPr>
          <w:rFonts w:ascii="Times New Roman" w:eastAsia="Times New Roman" w:hAnsi="Times New Roman" w:cs="Times New Roman"/>
          <w:highlight w:val="none"/>
        </w:rPr>
        <w:t>Суд, в соответствии со ст. 167 ГПК РФ, полагает возможным рассмотреть дело по существу в отсутствие истца, представителя ответчика, просивших рассмотреть дело в их отсутствие, представителей третьих лиц, по имеющимся в материалах дела письменным доказательствам</w:t>
      </w:r>
      <w:r>
        <w:rPr>
          <w:rFonts w:ascii="Times New Roman" w:eastAsia="Times New Roman" w:hAnsi="Times New Roman" w:cs="Times New Roman"/>
          <w:highlight w:val="none"/>
        </w:rPr>
        <w:t>.</w:t>
      </w:r>
    </w:p>
    <w:p>
      <w:pPr>
        <w:widowControl w:val="0"/>
        <w:spacing w:before="0" w:after="0"/>
        <w:ind w:left="14" w:firstLine="696"/>
        <w:jc w:val="both"/>
      </w:pPr>
      <w:r>
        <w:rPr>
          <w:rFonts w:ascii="Times New Roman" w:eastAsia="Times New Roman" w:hAnsi="Times New Roman" w:cs="Times New Roman"/>
          <w:highlight w:val="none"/>
        </w:rPr>
        <w:t>Суд, исследовав материалы дела, дав оценку собранным по делу доказательствам в их совокупности, находит исковые требования обоснованными и подлежащими удовлетворению по следующим основаниям.</w:t>
      </w:r>
    </w:p>
    <w:p>
      <w:pPr>
        <w:spacing w:before="0" w:after="0"/>
        <w:ind w:firstLine="706"/>
        <w:jc w:val="both"/>
      </w:pPr>
      <w:r>
        <w:rPr>
          <w:rFonts w:ascii="Times New Roman" w:eastAsia="Times New Roman" w:hAnsi="Times New Roman" w:cs="Times New Roman"/>
          <w:highlight w:val="none"/>
        </w:rPr>
        <w:t xml:space="preserve">В соответствии со ст. </w:t>
      </w:r>
      <w:r>
        <w:rPr>
          <w:rFonts w:ascii="Times New Roman" w:eastAsia="Times New Roman" w:hAnsi="Times New Roman" w:cs="Times New Roman"/>
          <w:highlight w:val="none"/>
        </w:rPr>
        <w:t xml:space="preserve">123.2 </w:t>
      </w:r>
      <w:r>
        <w:rPr>
          <w:rFonts w:ascii="Times New Roman" w:eastAsia="Times New Roman" w:hAnsi="Times New Roman" w:cs="Times New Roman"/>
          <w:highlight w:val="none"/>
        </w:rPr>
        <w:t xml:space="preserve">ГК РФ, </w:t>
      </w:r>
      <w:r>
        <w:rPr>
          <w:rFonts w:ascii="Times New Roman" w:eastAsia="Times New Roman" w:hAnsi="Times New Roman" w:cs="Times New Roman"/>
          <w:highlight w:val="none"/>
        </w:rPr>
        <w:t>п</w:t>
      </w:r>
      <w:r>
        <w:rPr>
          <w:rFonts w:ascii="Times New Roman" w:eastAsia="Times New Roman" w:hAnsi="Times New Roman" w:cs="Times New Roman"/>
          <w:highlight w:val="none"/>
        </w:rPr>
        <w:t>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widowControl w:val="0"/>
        <w:spacing w:before="0" w:after="0"/>
        <w:ind w:firstLine="706"/>
        <w:jc w:val="both"/>
      </w:pPr>
      <w:r>
        <w:rPr>
          <w:rFonts w:ascii="Times New Roman" w:eastAsia="Times New Roman" w:hAnsi="Times New Roman" w:cs="Times New Roman"/>
          <w:highlight w:val="none"/>
        </w:rPr>
        <w:t>Согласно ч. 4 ст. 218 ГК РФ,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widowControl w:val="0"/>
        <w:spacing w:before="0" w:after="0"/>
        <w:ind w:left="10" w:firstLine="701"/>
        <w:jc w:val="both"/>
      </w:pPr>
      <w:r>
        <w:rPr>
          <w:rFonts w:ascii="Times New Roman" w:eastAsia="Times New Roman" w:hAnsi="Times New Roman" w:cs="Times New Roman"/>
          <w:highlight w:val="none"/>
        </w:rPr>
        <w:t>Согласно ст. 219 ГК РФ, право собственности на вновь создаваемое недвижимое имущество, подлежащее государственной регистрации, возникает с момента такой регистрации.</w:t>
      </w:r>
    </w:p>
    <w:p>
      <w:pPr>
        <w:widowControl w:val="0"/>
        <w:spacing w:before="0" w:after="0"/>
        <w:ind w:left="10" w:firstLine="706"/>
        <w:jc w:val="both"/>
      </w:pPr>
      <w:r>
        <w:rPr>
          <w:rFonts w:ascii="Times New Roman" w:eastAsia="Times New Roman" w:hAnsi="Times New Roman" w:cs="Times New Roman"/>
          <w:highlight w:val="none"/>
        </w:rPr>
        <w:t xml:space="preserve">В судебном заседании из искового заявления, представленных </w:t>
      </w:r>
      <w:r>
        <w:rPr>
          <w:rFonts w:ascii="Times New Roman" w:eastAsia="Times New Roman" w:hAnsi="Times New Roman" w:cs="Times New Roman"/>
          <w:highlight w:val="none"/>
        </w:rPr>
        <w:t xml:space="preserve">письменных </w:t>
      </w:r>
      <w:r>
        <w:rPr>
          <w:rFonts w:ascii="Times New Roman" w:eastAsia="Times New Roman" w:hAnsi="Times New Roman" w:cs="Times New Roman"/>
          <w:highlight w:val="none"/>
        </w:rPr>
        <w:t xml:space="preserve">документов установлено, что </w:t>
      </w:r>
      <w:r>
        <w:rPr>
          <w:rStyle w:val="cat-FIOgrp-20rplc-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является членом ПГК «Веневский».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соответствии с уставом кооператива,</w:t>
      </w:r>
      <w:r>
        <w:rPr>
          <w:rFonts w:ascii="Times New Roman" w:eastAsia="Times New Roman" w:hAnsi="Times New Roman" w:cs="Times New Roman"/>
          <w:highlight w:val="none"/>
        </w:rPr>
        <w:t xml:space="preserve"> пайщик, полностью внесший паевой и вступительный взносы, приобретает право собственности на гараж</w:t>
      </w:r>
      <w:r>
        <w:rPr>
          <w:rFonts w:ascii="Times New Roman" w:eastAsia="Times New Roman" w:hAnsi="Times New Roman" w:cs="Times New Roman"/>
          <w:highlight w:val="none"/>
        </w:rPr>
        <w:t>ный бокс.</w:t>
      </w:r>
    </w:p>
    <w:p>
      <w:pPr>
        <w:widowControl w:val="0"/>
        <w:spacing w:before="0" w:after="0"/>
        <w:ind w:left="10" w:firstLine="706"/>
        <w:jc w:val="both"/>
      </w:pPr>
      <w:r>
        <w:rPr>
          <w:rFonts w:ascii="Times New Roman" w:eastAsia="Times New Roman" w:hAnsi="Times New Roman" w:cs="Times New Roman"/>
          <w:highlight w:val="none"/>
        </w:rPr>
        <w:t>Истец свои обязательства</w:t>
      </w:r>
      <w:r>
        <w:rPr>
          <w:rFonts w:ascii="Times New Roman" w:eastAsia="Times New Roman" w:hAnsi="Times New Roman" w:cs="Times New Roman"/>
          <w:highlight w:val="none"/>
        </w:rPr>
        <w:t xml:space="preserve"> выполнил, </w:t>
      </w:r>
      <w:r>
        <w:rPr>
          <w:rFonts w:ascii="Times New Roman" w:eastAsia="Times New Roman" w:hAnsi="Times New Roman" w:cs="Times New Roman"/>
          <w:highlight w:val="none"/>
        </w:rPr>
        <w:t xml:space="preserve">полностью </w:t>
      </w:r>
      <w:r>
        <w:rPr>
          <w:rFonts w:ascii="Times New Roman" w:eastAsia="Times New Roman" w:hAnsi="Times New Roman" w:cs="Times New Roman"/>
          <w:highlight w:val="none"/>
        </w:rPr>
        <w:t>выплатил</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величину вступительного и паевого взносов, что подтверждается </w:t>
      </w:r>
      <w:r>
        <w:rPr>
          <w:rFonts w:ascii="Times New Roman" w:eastAsia="Times New Roman" w:hAnsi="Times New Roman" w:cs="Times New Roman"/>
          <w:highlight w:val="none"/>
        </w:rPr>
        <w:t>справкой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17</w:t>
      </w:r>
      <w:r>
        <w:rPr>
          <w:rFonts w:ascii="Times New Roman" w:eastAsia="Times New Roman" w:hAnsi="Times New Roman" w:cs="Times New Roman"/>
          <w:highlight w:val="none"/>
        </w:rPr>
        <w:t>88</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 </w:t>
      </w:r>
      <w:r>
        <w:rPr>
          <w:rFonts w:ascii="Times New Roman" w:eastAsia="Times New Roman" w:hAnsi="Times New Roman" w:cs="Times New Roman"/>
          <w:highlight w:val="none"/>
        </w:rPr>
        <w:t xml:space="preserve"> </w:t>
      </w:r>
      <w:r>
        <w:rPr>
          <w:rStyle w:val="cat-Dategrp-12rplc-10"/>
          <w:rFonts w:ascii="Times New Roman" w:eastAsia="Times New Roman" w:hAnsi="Times New Roman" w:cs="Times New Roman"/>
          <w:highlight w:val="none"/>
        </w:rPr>
        <w:t>дата</w:t>
      </w:r>
      <w:r>
        <w:rPr>
          <w:rFonts w:ascii="Times New Roman" w:eastAsia="Times New Roman" w:hAnsi="Times New Roman" w:cs="Times New Roman"/>
          <w:highlight w:val="none"/>
        </w:rPr>
        <w:t>, является членом кооператива</w:t>
      </w:r>
      <w:r>
        <w:rPr>
          <w:rFonts w:ascii="Times New Roman" w:eastAsia="Times New Roman" w:hAnsi="Times New Roman" w:cs="Times New Roman"/>
          <w:highlight w:val="none"/>
        </w:rPr>
        <w:t>.</w:t>
      </w:r>
    </w:p>
    <w:p>
      <w:pPr>
        <w:widowControl w:val="0"/>
        <w:spacing w:before="0" w:after="0"/>
        <w:ind w:left="10" w:firstLine="706"/>
        <w:jc w:val="both"/>
      </w:pP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Истц</w:t>
      </w:r>
      <w:r>
        <w:rPr>
          <w:rFonts w:ascii="Times New Roman" w:eastAsia="Times New Roman" w:hAnsi="Times New Roman" w:cs="Times New Roman"/>
          <w:highlight w:val="none"/>
        </w:rPr>
        <w:t>у</w:t>
      </w:r>
      <w:r>
        <w:rPr>
          <w:rFonts w:ascii="Times New Roman" w:eastAsia="Times New Roman" w:hAnsi="Times New Roman" w:cs="Times New Roman"/>
          <w:highlight w:val="none"/>
        </w:rPr>
        <w:t xml:space="preserve"> выделен гаражный бокс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-186,</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79,</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19,4 кв.</w:t>
      </w:r>
      <w:r>
        <w:rPr>
          <w:rFonts w:ascii="Times New Roman" w:eastAsia="Times New Roman" w:hAnsi="Times New Roman" w:cs="Times New Roman"/>
          <w:highlight w:val="none"/>
        </w:rPr>
        <w:t>м.</w:t>
      </w:r>
      <w:r>
        <w:rPr>
          <w:rFonts w:ascii="Times New Roman" w:eastAsia="Times New Roman" w:hAnsi="Times New Roman" w:cs="Times New Roman"/>
          <w:highlight w:val="none"/>
        </w:rPr>
        <w:t>,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11"/>
          <w:rFonts w:ascii="Times New Roman" w:eastAsia="Times New Roman" w:hAnsi="Times New Roman" w:cs="Times New Roman"/>
          <w:highlight w:val="none"/>
        </w:rPr>
        <w:t>адрес</w:t>
      </w:r>
      <w:r>
        <w:rPr>
          <w:rFonts w:ascii="Times New Roman" w:eastAsia="Times New Roman" w:hAnsi="Times New Roman" w:cs="Times New Roman"/>
          <w:highlight w:val="none"/>
        </w:rPr>
        <w:t>.</w:t>
      </w:r>
    </w:p>
    <w:p>
      <w:pPr>
        <w:widowControl w:val="0"/>
        <w:spacing w:before="0" w:after="0"/>
        <w:ind w:left="10" w:firstLine="758"/>
        <w:jc w:val="both"/>
      </w:pPr>
      <w:r>
        <w:rPr>
          <w:rFonts w:ascii="Times New Roman" w:eastAsia="Times New Roman" w:hAnsi="Times New Roman" w:cs="Times New Roman"/>
          <w:highlight w:val="none"/>
        </w:rPr>
        <w:t xml:space="preserve">В соответствии со справкой № </w:t>
      </w:r>
      <w:r>
        <w:rPr>
          <w:rFonts w:ascii="Times New Roman" w:eastAsia="Times New Roman" w:hAnsi="Times New Roman" w:cs="Times New Roman"/>
          <w:highlight w:val="none"/>
        </w:rPr>
        <w:t>17</w:t>
      </w:r>
      <w:r>
        <w:rPr>
          <w:rFonts w:ascii="Times New Roman" w:eastAsia="Times New Roman" w:hAnsi="Times New Roman" w:cs="Times New Roman"/>
          <w:highlight w:val="none"/>
        </w:rPr>
        <w:t>88</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 </w:t>
      </w:r>
      <w:r>
        <w:rPr>
          <w:rStyle w:val="cat-Dategrp-12rplc-12"/>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Style w:val="cat-FIOgrp-20rplc-1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по праву собственности принадлежит гараж - </w:t>
      </w:r>
      <w:r>
        <w:rPr>
          <w:rFonts w:ascii="Times New Roman" w:eastAsia="Times New Roman" w:hAnsi="Times New Roman" w:cs="Times New Roman"/>
          <w:highlight w:val="none"/>
        </w:rPr>
        <w:t>бокс</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-186,</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79,</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19,4 кв.</w:t>
      </w:r>
      <w:r>
        <w:rPr>
          <w:rFonts w:ascii="Times New Roman" w:eastAsia="Times New Roman" w:hAnsi="Times New Roman" w:cs="Times New Roman"/>
          <w:highlight w:val="none"/>
        </w:rPr>
        <w:t>м.</w:t>
      </w:r>
      <w:r>
        <w:rPr>
          <w:rFonts w:ascii="Times New Roman" w:eastAsia="Times New Roman" w:hAnsi="Times New Roman" w:cs="Times New Roman"/>
          <w:highlight w:val="none"/>
        </w:rPr>
        <w:t>,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14"/>
          <w:rFonts w:ascii="Times New Roman" w:eastAsia="Times New Roman" w:hAnsi="Times New Roman" w:cs="Times New Roman"/>
          <w:highlight w:val="none"/>
        </w:rPr>
        <w:t>адрес</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Пай </w:t>
      </w:r>
      <w:r>
        <w:rPr>
          <w:rStyle w:val="cat-FIOgrp-20rplc-1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выплачен полностью</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На гараж-бокс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-186,</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79,</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19,4 кв.</w:t>
      </w:r>
      <w:r>
        <w:rPr>
          <w:rFonts w:ascii="Times New Roman" w:eastAsia="Times New Roman" w:hAnsi="Times New Roman" w:cs="Times New Roman"/>
          <w:highlight w:val="none"/>
        </w:rPr>
        <w:t>м.</w:t>
      </w:r>
      <w:r>
        <w:rPr>
          <w:rFonts w:ascii="Times New Roman" w:eastAsia="Times New Roman" w:hAnsi="Times New Roman" w:cs="Times New Roman"/>
          <w:highlight w:val="none"/>
        </w:rPr>
        <w:t>,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16"/>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а</w:t>
      </w:r>
      <w:r>
        <w:rPr>
          <w:rFonts w:ascii="Times New Roman" w:eastAsia="Times New Roman" w:hAnsi="Times New Roman" w:cs="Times New Roman"/>
          <w:highlight w:val="none"/>
        </w:rPr>
        <w:t>рест не наложен, под судом и залогом не находит</w:t>
      </w:r>
      <w:r>
        <w:rPr>
          <w:rFonts w:ascii="Times New Roman" w:eastAsia="Times New Roman" w:hAnsi="Times New Roman" w:cs="Times New Roman"/>
          <w:highlight w:val="none"/>
        </w:rPr>
        <w:t>ся. Задолженности</w:t>
      </w:r>
      <w:r>
        <w:rPr>
          <w:rFonts w:ascii="Times New Roman" w:eastAsia="Times New Roman" w:hAnsi="Times New Roman" w:cs="Times New Roman"/>
          <w:highlight w:val="none"/>
        </w:rPr>
        <w:t xml:space="preserve"> по оплате нет.</w:t>
      </w:r>
      <w:r>
        <w:rPr>
          <w:rFonts w:ascii="Times New Roman" w:eastAsia="Times New Roman" w:hAnsi="Times New Roman" w:cs="Times New Roman"/>
          <w:highlight w:val="none"/>
        </w:rPr>
        <w:t xml:space="preserve"> </w:t>
      </w:r>
    </w:p>
    <w:p>
      <w:pPr>
        <w:widowControl w:val="0"/>
        <w:spacing w:before="0" w:after="0"/>
        <w:ind w:firstLine="710"/>
        <w:jc w:val="both"/>
      </w:pPr>
      <w:r>
        <w:rPr>
          <w:rStyle w:val="cat-Dategrp-13rplc-17"/>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многоэтажный гаражный сервисный комплекс с сервисными услугами, расположенный по адресу: </w:t>
      </w:r>
      <w:r>
        <w:rPr>
          <w:rStyle w:val="cat-Addressgrp-6rplc-18"/>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введен в эксплуатацию, что подтверждается актом приемки законченного строительством объекта приемочной комиссией.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p>
    <w:p>
      <w:pPr>
        <w:widowControl w:val="0"/>
        <w:spacing w:before="0" w:after="0"/>
        <w:ind w:firstLine="696"/>
        <w:jc w:val="both"/>
      </w:pPr>
      <w:r>
        <w:rPr>
          <w:rFonts w:ascii="Times New Roman" w:eastAsia="Times New Roman" w:hAnsi="Times New Roman" w:cs="Times New Roman"/>
          <w:highlight w:val="none"/>
        </w:rPr>
        <w:t>Д</w:t>
      </w:r>
      <w:r>
        <w:rPr>
          <w:rFonts w:ascii="Times New Roman" w:eastAsia="Times New Roman" w:hAnsi="Times New Roman" w:cs="Times New Roman"/>
          <w:highlight w:val="none"/>
        </w:rPr>
        <w:t>о настоящего времени ответчик не передал истцу</w:t>
      </w:r>
      <w:r>
        <w:rPr>
          <w:rFonts w:ascii="Times New Roman" w:eastAsia="Times New Roman" w:hAnsi="Times New Roman" w:cs="Times New Roman"/>
          <w:highlight w:val="none"/>
        </w:rPr>
        <w:t xml:space="preserve"> </w:t>
      </w:r>
      <w:r>
        <w:rPr>
          <w:rStyle w:val="cat-FIOgrp-20rplc-1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документы и не оказал никакого содействия в оформлении права собственности на объект недвижимого имущества - </w:t>
      </w:r>
      <w:r>
        <w:rPr>
          <w:rFonts w:ascii="Times New Roman" w:eastAsia="Times New Roman" w:hAnsi="Times New Roman" w:cs="Times New Roman"/>
          <w:highlight w:val="none"/>
        </w:rPr>
        <w:t xml:space="preserve">бокс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-186,</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79,</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19,4 кв.</w:t>
      </w:r>
      <w:r>
        <w:rPr>
          <w:rFonts w:ascii="Times New Roman" w:eastAsia="Times New Roman" w:hAnsi="Times New Roman" w:cs="Times New Roman"/>
          <w:highlight w:val="none"/>
        </w:rPr>
        <w:t>м.</w:t>
      </w:r>
      <w:r>
        <w:rPr>
          <w:rFonts w:ascii="Times New Roman" w:eastAsia="Times New Roman" w:hAnsi="Times New Roman" w:cs="Times New Roman"/>
          <w:highlight w:val="none"/>
        </w:rPr>
        <w:t>,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20"/>
          <w:rFonts w:ascii="Times New Roman" w:eastAsia="Times New Roman" w:hAnsi="Times New Roman" w:cs="Times New Roman"/>
          <w:highlight w:val="none"/>
        </w:rPr>
        <w:t>адрес</w:t>
      </w:r>
      <w:r>
        <w:rPr>
          <w:rFonts w:ascii="Times New Roman" w:eastAsia="Times New Roman" w:hAnsi="Times New Roman" w:cs="Times New Roman"/>
          <w:highlight w:val="none"/>
        </w:rPr>
        <w:t>.</w:t>
      </w:r>
    </w:p>
    <w:p>
      <w:pPr>
        <w:widowControl w:val="0"/>
        <w:spacing w:before="0" w:after="0"/>
        <w:ind w:firstLine="696"/>
        <w:jc w:val="both"/>
      </w:pPr>
      <w:r>
        <w:rPr>
          <w:rFonts w:ascii="Times New Roman" w:eastAsia="Times New Roman" w:hAnsi="Times New Roman" w:cs="Times New Roman"/>
          <w:highlight w:val="none"/>
        </w:rPr>
        <w:t xml:space="preserve">Из представленных суду документов следует, что на основании договора о предоставлении участка в пользование на условиях аренды от </w:t>
      </w:r>
      <w:r>
        <w:rPr>
          <w:rStyle w:val="cat-Dategrp-14rplc-21"/>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№М-06-500446 земельный участок общей площадью 44800 кв.м. по адресу: </w:t>
      </w:r>
      <w:r>
        <w:rPr>
          <w:rStyle w:val="cat-Addressgrp-0rplc-22"/>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Южное Бутово, мкр.3, </w:t>
      </w:r>
      <w:r>
        <w:rPr>
          <w:rStyle w:val="cat-Addressgrp-7rplc-23"/>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предоставлен на период строительства гаражного комплекса на 2000 машиномест</w:t>
      </w:r>
      <w:r>
        <w:rPr>
          <w:rFonts w:ascii="Times New Roman" w:eastAsia="Times New Roman" w:hAnsi="Times New Roman" w:cs="Times New Roman"/>
          <w:highlight w:val="none"/>
        </w:rPr>
        <w:t>.</w:t>
      </w:r>
    </w:p>
    <w:p>
      <w:pPr>
        <w:widowControl w:val="0"/>
        <w:spacing w:before="0" w:after="0"/>
        <w:ind w:left="10" w:firstLine="701"/>
        <w:jc w:val="both"/>
      </w:pPr>
      <w:r>
        <w:rPr>
          <w:rFonts w:ascii="Times New Roman" w:eastAsia="Times New Roman" w:hAnsi="Times New Roman" w:cs="Times New Roman"/>
          <w:highlight w:val="none"/>
        </w:rPr>
        <w:t xml:space="preserve">Между Префектурой </w:t>
      </w:r>
      <w:r>
        <w:rPr>
          <w:rStyle w:val="cat-Addressgrp-8rplc-24"/>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и ПГК «Веневский» был заключен контракт о порядке реализации инвестиционного проекта по строительству многоэтажного гаражного комплекса на территории </w:t>
      </w:r>
      <w:r>
        <w:rPr>
          <w:rStyle w:val="cat-Addressgrp-8rplc-25"/>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125/4 от </w:t>
      </w:r>
      <w:r>
        <w:rPr>
          <w:rStyle w:val="cat-Dategrp-15rplc-26"/>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в соответствии с которым, предметом контракта является реализация инвестиционного контракта с предполагаемым объемом инвестиций 4,5 </w:t>
      </w:r>
      <w:r>
        <w:rPr>
          <w:rStyle w:val="cat-SumInWordsgrp-21rplc-27"/>
          <w:rFonts w:ascii="Times New Roman" w:eastAsia="Times New Roman" w:hAnsi="Times New Roman" w:cs="Times New Roman"/>
          <w:highlight w:val="none"/>
        </w:rPr>
        <w:t>сумма прописью</w:t>
      </w:r>
      <w:r>
        <w:rPr>
          <w:rFonts w:ascii="Times New Roman" w:eastAsia="Times New Roman" w:hAnsi="Times New Roman" w:cs="Times New Roman"/>
          <w:highlight w:val="none"/>
        </w:rPr>
        <w:t xml:space="preserve"> в ценах </w:t>
      </w:r>
      <w:r>
        <w:rPr>
          <w:rStyle w:val="cat-Dategrp-15rplc-28"/>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в целях строительства второй очереди многоэтажного гаражного комплекса мощностью 350 машино - мест по адресу: </w:t>
      </w:r>
      <w:r>
        <w:rPr>
          <w:rStyle w:val="cat-Addressgrp-9rplc-29"/>
          <w:rFonts w:ascii="Times New Roman" w:eastAsia="Times New Roman" w:hAnsi="Times New Roman" w:cs="Times New Roman"/>
          <w:highlight w:val="none"/>
        </w:rPr>
        <w:t>адрес</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p>
    <w:p>
      <w:pPr>
        <w:widowControl w:val="0"/>
        <w:spacing w:before="0" w:after="0"/>
        <w:ind w:left="10" w:firstLine="701"/>
        <w:jc w:val="both"/>
      </w:pPr>
      <w:r>
        <w:rPr>
          <w:rStyle w:val="cat-Dategrp-13rplc-3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был подписан акт </w:t>
      </w:r>
      <w:r>
        <w:rPr>
          <w:rFonts w:ascii="Times New Roman" w:eastAsia="Times New Roman" w:hAnsi="Times New Roman" w:cs="Times New Roman"/>
          <w:highlight w:val="none"/>
        </w:rPr>
        <w:t>4.02</w:t>
      </w:r>
      <w:r>
        <w:rPr>
          <w:rFonts w:ascii="Times New Roman" w:eastAsia="Times New Roman" w:hAnsi="Times New Roman" w:cs="Times New Roman"/>
          <w:highlight w:val="none"/>
        </w:rPr>
        <w:t xml:space="preserve"> приемки законченного строительства объекта вед</w:t>
      </w:r>
      <w:r>
        <w:rPr>
          <w:rFonts w:ascii="Times New Roman" w:eastAsia="Times New Roman" w:hAnsi="Times New Roman" w:cs="Times New Roman"/>
          <w:highlight w:val="none"/>
        </w:rPr>
        <w:t>омственной приемочной комиссией</w:t>
      </w:r>
      <w:r>
        <w:rPr>
          <w:rFonts w:ascii="Times New Roman" w:eastAsia="Times New Roman" w:hAnsi="Times New Roman" w:cs="Times New Roman"/>
          <w:highlight w:val="none"/>
        </w:rPr>
        <w:t>.</w:t>
      </w:r>
    </w:p>
    <w:p>
      <w:pPr>
        <w:widowControl w:val="0"/>
        <w:spacing w:before="0" w:after="0"/>
        <w:ind w:left="10" w:firstLine="701"/>
        <w:jc w:val="both"/>
      </w:pPr>
      <w:r>
        <w:rPr>
          <w:rFonts w:ascii="Times New Roman" w:eastAsia="Times New Roman" w:hAnsi="Times New Roman" w:cs="Times New Roman"/>
          <w:highlight w:val="none"/>
        </w:rPr>
        <w:t xml:space="preserve">Согласно протоколу № 2 от </w:t>
      </w:r>
      <w:r>
        <w:rPr>
          <w:rStyle w:val="cat-Dategrp-16rplc-31"/>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распределения Машино-мест в гаражном комплексе ПГК «Веневский», расположенном по адресу: </w:t>
      </w:r>
      <w:r>
        <w:rPr>
          <w:rStyle w:val="cat-Addressgrp-10rplc-32"/>
          <w:rFonts w:ascii="Times New Roman" w:eastAsia="Times New Roman" w:hAnsi="Times New Roman" w:cs="Times New Roman"/>
          <w:highlight w:val="none"/>
        </w:rPr>
        <w:t>адрес</w:t>
      </w:r>
      <w:r>
        <w:rPr>
          <w:rFonts w:ascii="Times New Roman" w:eastAsia="Times New Roman" w:hAnsi="Times New Roman" w:cs="Times New Roman"/>
          <w:highlight w:val="none"/>
        </w:rPr>
        <w:t>, стр.10</w:t>
      </w:r>
      <w:r>
        <w:rPr>
          <w:rFonts w:ascii="Times New Roman" w:eastAsia="Times New Roman" w:hAnsi="Times New Roman" w:cs="Times New Roman"/>
          <w:highlight w:val="none"/>
        </w:rPr>
        <w:t xml:space="preserve"> и др., и контракту о порядке реализации инвестиционного проекта по строительству многоэтажного гаражного комплекса на территории </w:t>
      </w:r>
      <w:r>
        <w:rPr>
          <w:rStyle w:val="cat-Addressgrp-8rplc-33"/>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№125/4 от 1998 кооперативу в собственность передаются 80% Машино-мест, в том числе нежилое помещение - бокс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-186,</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79,</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19,4 кв.</w:t>
      </w:r>
      <w:r>
        <w:rPr>
          <w:rFonts w:ascii="Times New Roman" w:eastAsia="Times New Roman" w:hAnsi="Times New Roman" w:cs="Times New Roman"/>
          <w:highlight w:val="none"/>
        </w:rPr>
        <w:t>м.</w:t>
      </w:r>
      <w:r>
        <w:rPr>
          <w:rFonts w:ascii="Times New Roman" w:eastAsia="Times New Roman" w:hAnsi="Times New Roman" w:cs="Times New Roman"/>
          <w:highlight w:val="none"/>
        </w:rPr>
        <w:t>,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34"/>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p>
    <w:p>
      <w:pPr>
        <w:widowControl w:val="0"/>
        <w:spacing w:before="0" w:after="0"/>
        <w:ind w:left="10" w:firstLine="701"/>
        <w:jc w:val="both"/>
      </w:pPr>
      <w:r>
        <w:rPr>
          <w:rFonts w:ascii="Times New Roman" w:eastAsia="Times New Roman" w:hAnsi="Times New Roman" w:cs="Times New Roman"/>
          <w:highlight w:val="none"/>
        </w:rPr>
        <w:t>Поскольку истец является членом ПГК «Веневский» и полностью выплатил</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пай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машино-место, ответчик фактически является</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владельцем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спорного машино-места и вправе распорядиться им, оценивая собранные по делу доказательства в их совокупности, суд приходит к выводу, что исковые требования</w:t>
      </w:r>
      <w:r>
        <w:rPr>
          <w:rFonts w:ascii="Times New Roman" w:eastAsia="Times New Roman" w:hAnsi="Times New Roman" w:cs="Times New Roman"/>
          <w:highlight w:val="none"/>
        </w:rPr>
        <w:t xml:space="preserve"> </w:t>
      </w:r>
      <w:r>
        <w:rPr>
          <w:rStyle w:val="cat-FIOgrp-20rplc-3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подлежат удовлетворению в полном объёме.</w:t>
      </w:r>
    </w:p>
    <w:p>
      <w:pPr>
        <w:widowControl w:val="0"/>
        <w:spacing w:before="0" w:after="0"/>
        <w:ind w:left="10" w:firstLine="701"/>
        <w:jc w:val="both"/>
      </w:pPr>
      <w:r>
        <w:rPr>
          <w:rFonts w:ascii="Times New Roman" w:eastAsia="Times New Roman" w:hAnsi="Times New Roman" w:cs="Times New Roman"/>
          <w:highlight w:val="none"/>
        </w:rPr>
        <w:t xml:space="preserve">В соответствии со ст. 98 ГПК РФ, суд считает необходимым взыскать с ответчика в пользу истца в счет возврата государственной пошлины </w:t>
      </w:r>
      <w:r>
        <w:rPr>
          <w:rStyle w:val="cat-Sumgrp-22rplc-36"/>
          <w:rFonts w:ascii="Times New Roman" w:eastAsia="Times New Roman" w:hAnsi="Times New Roman" w:cs="Times New Roman"/>
          <w:highlight w:val="none"/>
        </w:rPr>
        <w:t>сумма</w:t>
      </w:r>
      <w:r>
        <w:rPr>
          <w:rFonts w:ascii="Times New Roman" w:eastAsia="Times New Roman" w:hAnsi="Times New Roman" w:cs="Times New Roman"/>
          <w:highlight w:val="none"/>
        </w:rPr>
        <w:t>, уплаченных истцом при обращении в суд с иском.</w:t>
      </w:r>
    </w:p>
    <w:p>
      <w:pPr>
        <w:widowControl w:val="0"/>
        <w:spacing w:before="0" w:after="0"/>
        <w:ind w:left="10" w:firstLine="701"/>
        <w:jc w:val="both"/>
      </w:pPr>
      <w:r>
        <w:rPr>
          <w:rFonts w:ascii="Times New Roman" w:eastAsia="Times New Roman" w:hAnsi="Times New Roman" w:cs="Times New Roman"/>
          <w:highlight w:val="none"/>
        </w:rPr>
        <w:t>На основании изложенного, руководствуясь ст. ст. 194 -198</w:t>
      </w:r>
      <w:r>
        <w:rPr>
          <w:rFonts w:ascii="Times New Roman" w:eastAsia="Times New Roman" w:hAnsi="Times New Roman" w:cs="Times New Roman"/>
          <w:highlight w:val="none"/>
        </w:rPr>
        <w:t xml:space="preserve"> ГПК РФ, суд</w:t>
      </w:r>
    </w:p>
    <w:p>
      <w:pPr>
        <w:widowControl w:val="0"/>
        <w:spacing w:before="0" w:after="0"/>
        <w:jc w:val="center"/>
      </w:pPr>
      <w:r>
        <w:rPr>
          <w:rFonts w:ascii="Times New Roman" w:eastAsia="Times New Roman" w:hAnsi="Times New Roman" w:cs="Times New Roman"/>
          <w:highlight w:val="none"/>
        </w:rPr>
        <w:t>РЕШИЛ:</w:t>
      </w:r>
    </w:p>
    <w:p>
      <w:pPr>
        <w:widowControl w:val="0"/>
        <w:spacing w:before="0" w:after="0"/>
        <w:ind w:left="14" w:firstLine="692"/>
        <w:jc w:val="both"/>
      </w:pPr>
      <w:r>
        <w:rPr>
          <w:rFonts w:ascii="Times New Roman" w:eastAsia="Times New Roman" w:hAnsi="Times New Roman" w:cs="Times New Roman"/>
          <w:highlight w:val="none"/>
        </w:rPr>
        <w:t>Признать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право собственности </w:t>
      </w:r>
      <w:r>
        <w:rPr>
          <w:rStyle w:val="cat-FIOgrp-19rplc-37"/>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на объект недвижимого имущества – гаражный бокс № </w:t>
      </w:r>
      <w:r>
        <w:rPr>
          <w:rFonts w:ascii="Times New Roman" w:eastAsia="Times New Roman" w:hAnsi="Times New Roman" w:cs="Times New Roman"/>
          <w:highlight w:val="none"/>
        </w:rPr>
        <w:t>V</w:t>
      </w:r>
      <w:r>
        <w:rPr>
          <w:rFonts w:ascii="Times New Roman" w:eastAsia="Times New Roman" w:hAnsi="Times New Roman" w:cs="Times New Roman"/>
          <w:highlight w:val="none"/>
        </w:rPr>
        <w:t xml:space="preserve"> -186,</w:t>
      </w:r>
      <w:r>
        <w:rPr>
          <w:rFonts w:ascii="Times New Roman" w:eastAsia="Times New Roman" w:hAnsi="Times New Roman" w:cs="Times New Roman"/>
          <w:highlight w:val="none"/>
        </w:rPr>
        <w:t xml:space="preserve"> помещение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V</w:t>
      </w:r>
      <w:r>
        <w:rPr>
          <w:rFonts w:ascii="Times New Roman" w:eastAsia="Times New Roman" w:hAnsi="Times New Roman" w:cs="Times New Roman"/>
          <w:highlight w:val="none"/>
        </w:rPr>
        <w:t>, этаж</w:t>
      </w:r>
      <w:r>
        <w:rPr>
          <w:rFonts w:ascii="Times New Roman" w:eastAsia="Times New Roman" w:hAnsi="Times New Roman" w:cs="Times New Roman"/>
          <w:highlight w:val="none"/>
        </w:rPr>
        <w:t xml:space="preserve"> 2</w:t>
      </w:r>
      <w:r>
        <w:rPr>
          <w:rFonts w:ascii="Times New Roman" w:eastAsia="Times New Roman" w:hAnsi="Times New Roman" w:cs="Times New Roman"/>
          <w:highlight w:val="none"/>
        </w:rPr>
        <w:t xml:space="preserve">, комната </w:t>
      </w:r>
      <w:r>
        <w:rPr>
          <w:rFonts w:ascii="Times New Roman" w:eastAsia="Times New Roman" w:hAnsi="Times New Roman" w:cs="Times New Roman"/>
          <w:highlight w:val="none"/>
        </w:rPr>
        <w:t>79,</w:t>
      </w:r>
      <w:r>
        <w:rPr>
          <w:rFonts w:ascii="Times New Roman" w:eastAsia="Times New Roman" w:hAnsi="Times New Roman" w:cs="Times New Roman"/>
          <w:highlight w:val="none"/>
        </w:rPr>
        <w:t xml:space="preserve"> общей пл</w:t>
      </w:r>
      <w:r>
        <w:rPr>
          <w:rFonts w:ascii="Times New Roman" w:eastAsia="Times New Roman" w:hAnsi="Times New Roman" w:cs="Times New Roman"/>
          <w:highlight w:val="none"/>
        </w:rPr>
        <w:t>ощадью 19,4 кв.</w:t>
      </w:r>
      <w:r>
        <w:rPr>
          <w:rFonts w:ascii="Times New Roman" w:eastAsia="Times New Roman" w:hAnsi="Times New Roman" w:cs="Times New Roman"/>
          <w:highlight w:val="none"/>
        </w:rPr>
        <w:t>м.</w:t>
      </w:r>
      <w:r>
        <w:rPr>
          <w:rFonts w:ascii="Times New Roman" w:eastAsia="Times New Roman" w:hAnsi="Times New Roman" w:cs="Times New Roman"/>
          <w:highlight w:val="none"/>
        </w:rPr>
        <w:t>, расположенный 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гаражном комплексе по адресу: </w:t>
      </w:r>
      <w:r>
        <w:rPr>
          <w:rStyle w:val="cat-Addressgrp-2rplc-38"/>
          <w:rFonts w:ascii="Times New Roman" w:eastAsia="Times New Roman" w:hAnsi="Times New Roman" w:cs="Times New Roman"/>
          <w:highlight w:val="none"/>
        </w:rPr>
        <w:t>адрес</w:t>
      </w:r>
      <w:r>
        <w:rPr>
          <w:rFonts w:ascii="Times New Roman" w:eastAsia="Times New Roman" w:hAnsi="Times New Roman" w:cs="Times New Roman"/>
          <w:highlight w:val="none"/>
        </w:rPr>
        <w:t>.</w:t>
      </w:r>
    </w:p>
    <w:p>
      <w:pPr>
        <w:widowControl w:val="0"/>
        <w:spacing w:before="0" w:after="0"/>
        <w:ind w:left="14" w:firstLine="692"/>
        <w:jc w:val="both"/>
      </w:pPr>
      <w:r>
        <w:rPr>
          <w:rFonts w:ascii="Times New Roman" w:eastAsia="Times New Roman" w:hAnsi="Times New Roman" w:cs="Times New Roman"/>
          <w:highlight w:val="none"/>
        </w:rPr>
        <w:t xml:space="preserve">Взыскать с ПГК «Веневский» в пользу </w:t>
      </w:r>
      <w:r>
        <w:rPr>
          <w:rStyle w:val="cat-FIOgrp-19rplc-3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в счет возврата государственной пошлины </w:t>
      </w:r>
      <w:r>
        <w:rPr>
          <w:rStyle w:val="cat-Sumgrp-22rplc-40"/>
          <w:rFonts w:ascii="Times New Roman" w:eastAsia="Times New Roman" w:hAnsi="Times New Roman" w:cs="Times New Roman"/>
          <w:highlight w:val="none"/>
        </w:rPr>
        <w:t>сумма</w:t>
      </w:r>
      <w:r>
        <w:rPr>
          <w:rFonts w:ascii="Times New Roman" w:eastAsia="Times New Roman" w:hAnsi="Times New Roman" w:cs="Times New Roman"/>
          <w:highlight w:val="none"/>
        </w:rPr>
        <w:t xml:space="preserve"> </w:t>
      </w:r>
    </w:p>
    <w:p>
      <w:pPr>
        <w:widowControl w:val="0"/>
        <w:spacing w:before="0" w:after="0"/>
        <w:ind w:left="14" w:firstLine="692"/>
        <w:jc w:val="both"/>
      </w:pP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Решение может быть обжаловано в апелляционном порядке в судебную коллегию по гражданским делам Московского городского суда через Зюзинский районный суд </w:t>
      </w:r>
      <w:r>
        <w:rPr>
          <w:rStyle w:val="cat-Addressgrp-0rplc-41"/>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течение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одного месяца</w:t>
      </w:r>
      <w:r>
        <w:rPr>
          <w:rFonts w:ascii="Times New Roman" w:eastAsia="Times New Roman" w:hAnsi="Times New Roman" w:cs="Times New Roman"/>
          <w:highlight w:val="none"/>
        </w:rPr>
        <w:t>.</w:t>
      </w:r>
    </w:p>
    <w:p>
      <w:pPr>
        <w:widowControl w:val="0"/>
        <w:spacing w:before="0" w:after="0"/>
        <w:ind w:left="14"/>
        <w:jc w:val="both"/>
      </w:pPr>
    </w:p>
    <w:p>
      <w:pPr>
        <w:widowControl w:val="0"/>
        <w:spacing w:before="0" w:after="0"/>
        <w:ind w:left="14" w:firstLine="695"/>
        <w:jc w:val="both"/>
        <w:rPr>
          <w:sz w:val="24"/>
          <w:szCs w:val="24"/>
        </w:rPr>
      </w:pPr>
      <w:r>
        <w:rPr>
          <w:rFonts w:ascii="Times New Roman" w:eastAsia="Times New Roman" w:hAnsi="Times New Roman" w:cs="Times New Roman"/>
          <w:highlight w:val="none"/>
        </w:rPr>
        <w:t>Судья</w:t>
      </w: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w:t>
      </w:r>
    </w:p>
    <w:p>
      <w:pPr>
        <w:widowControl w:val="0"/>
        <w:spacing w:before="0" w:after="0"/>
        <w:jc w:val="both"/>
      </w:pPr>
    </w:p>
    <w:p>
      <w:pPr>
        <w:widowControl w:val="0"/>
        <w:spacing w:before="0" w:after="0"/>
        <w:jc w:val="both"/>
      </w:pPr>
    </w:p>
    <w:p>
      <w:pPr>
        <w:widowControl w:val="0"/>
        <w:spacing w:before="0" w:after="0"/>
        <w:jc w:val="both"/>
      </w:pPr>
    </w:p>
    <w:p>
      <w:pPr>
        <w:widowControl w:val="0"/>
        <w:spacing w:before="0" w:after="0"/>
        <w:jc w:val="center"/>
      </w:pPr>
    </w:p>
    <w:p>
      <w:pPr>
        <w:widowControl w:val="0"/>
        <w:spacing w:before="0" w:after="0"/>
        <w:jc w:val="center"/>
      </w:pPr>
    </w:p>
    <w:p>
      <w:pPr>
        <w:widowControl w:val="0"/>
        <w:spacing w:before="0" w:after="0"/>
        <w:jc w:val="cente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19rplc-0">
    <w:name w:val="cat-FIO grp-19 rplc-0"/>
    <w:basedOn w:val="DefaultParagraphFont"/>
  </w:style>
  <w:style w:type="character" w:customStyle="1" w:styleId="cat-FIOgrp-20rplc-1">
    <w:name w:val="cat-FIO grp-20 rplc-1"/>
    <w:basedOn w:val="DefaultParagraphFont"/>
  </w:style>
  <w:style w:type="character" w:customStyle="1" w:styleId="cat-Addressgrp-2rplc-2">
    <w:name w:val="cat-Address grp-2 rplc-2"/>
    <w:basedOn w:val="DefaultParagraphFont"/>
  </w:style>
  <w:style w:type="character" w:customStyle="1" w:styleId="cat-Addressgrp-3rplc-3">
    <w:name w:val="cat-Address grp-3 rplc-3"/>
    <w:basedOn w:val="DefaultParagraphFont"/>
  </w:style>
  <w:style w:type="character" w:customStyle="1" w:styleId="cat-FIOgrp-20rplc-4">
    <w:name w:val="cat-FIO grp-20 rplc-4"/>
    <w:basedOn w:val="DefaultParagraphFont"/>
  </w:style>
  <w:style w:type="character" w:customStyle="1" w:styleId="cat-Addressgrp-4rplc-5">
    <w:name w:val="cat-Address grp-4 rplc-5"/>
    <w:basedOn w:val="DefaultParagraphFont"/>
  </w:style>
  <w:style w:type="character" w:customStyle="1" w:styleId="cat-Addressgrp-5rplc-6">
    <w:name w:val="cat-Address grp-5 rplc-6"/>
    <w:basedOn w:val="DefaultParagraphFont"/>
  </w:style>
  <w:style w:type="character" w:customStyle="1" w:styleId="cat-Addressgrp-0rplc-7">
    <w:name w:val="cat-Address grp-0 rplc-7"/>
    <w:basedOn w:val="DefaultParagraphFont"/>
  </w:style>
  <w:style w:type="character" w:customStyle="1" w:styleId="cat-Addressgrp-0rplc-8">
    <w:name w:val="cat-Address grp-0 rplc-8"/>
    <w:basedOn w:val="DefaultParagraphFont"/>
  </w:style>
  <w:style w:type="character" w:customStyle="1" w:styleId="cat-FIOgrp-20rplc-9">
    <w:name w:val="cat-FIO grp-20 rplc-9"/>
    <w:basedOn w:val="DefaultParagraphFont"/>
  </w:style>
  <w:style w:type="character" w:customStyle="1" w:styleId="cat-Dategrp-12rplc-10">
    <w:name w:val="cat-Date grp-12 rplc-10"/>
    <w:basedOn w:val="DefaultParagraphFont"/>
  </w:style>
  <w:style w:type="character" w:customStyle="1" w:styleId="cat-Addressgrp-2rplc-11">
    <w:name w:val="cat-Address grp-2 rplc-11"/>
    <w:basedOn w:val="DefaultParagraphFont"/>
  </w:style>
  <w:style w:type="character" w:customStyle="1" w:styleId="cat-Dategrp-12rplc-12">
    <w:name w:val="cat-Date grp-12 rplc-12"/>
    <w:basedOn w:val="DefaultParagraphFont"/>
  </w:style>
  <w:style w:type="character" w:customStyle="1" w:styleId="cat-FIOgrp-20rplc-13">
    <w:name w:val="cat-FIO grp-20 rplc-13"/>
    <w:basedOn w:val="DefaultParagraphFont"/>
  </w:style>
  <w:style w:type="character" w:customStyle="1" w:styleId="cat-Addressgrp-2rplc-14">
    <w:name w:val="cat-Address grp-2 rplc-14"/>
    <w:basedOn w:val="DefaultParagraphFont"/>
  </w:style>
  <w:style w:type="character" w:customStyle="1" w:styleId="cat-FIOgrp-20rplc-15">
    <w:name w:val="cat-FIO grp-20 rplc-15"/>
    <w:basedOn w:val="DefaultParagraphFont"/>
  </w:style>
  <w:style w:type="character" w:customStyle="1" w:styleId="cat-Addressgrp-2rplc-16">
    <w:name w:val="cat-Address grp-2 rplc-16"/>
    <w:basedOn w:val="DefaultParagraphFont"/>
  </w:style>
  <w:style w:type="character" w:customStyle="1" w:styleId="cat-Dategrp-13rplc-17">
    <w:name w:val="cat-Date grp-13 rplc-17"/>
    <w:basedOn w:val="DefaultParagraphFont"/>
  </w:style>
  <w:style w:type="character" w:customStyle="1" w:styleId="cat-Addressgrp-6rplc-18">
    <w:name w:val="cat-Address grp-6 rplc-18"/>
    <w:basedOn w:val="DefaultParagraphFont"/>
  </w:style>
  <w:style w:type="character" w:customStyle="1" w:styleId="cat-FIOgrp-20rplc-19">
    <w:name w:val="cat-FIO grp-20 rplc-19"/>
    <w:basedOn w:val="DefaultParagraphFont"/>
  </w:style>
  <w:style w:type="character" w:customStyle="1" w:styleId="cat-Addressgrp-2rplc-20">
    <w:name w:val="cat-Address grp-2 rplc-20"/>
    <w:basedOn w:val="DefaultParagraphFont"/>
  </w:style>
  <w:style w:type="character" w:customStyle="1" w:styleId="cat-Dategrp-14rplc-21">
    <w:name w:val="cat-Date grp-14 rplc-21"/>
    <w:basedOn w:val="DefaultParagraphFont"/>
  </w:style>
  <w:style w:type="character" w:customStyle="1" w:styleId="cat-Addressgrp-0rplc-22">
    <w:name w:val="cat-Address grp-0 rplc-22"/>
    <w:basedOn w:val="DefaultParagraphFont"/>
  </w:style>
  <w:style w:type="character" w:customStyle="1" w:styleId="cat-Addressgrp-7rplc-23">
    <w:name w:val="cat-Address grp-7 rplc-23"/>
    <w:basedOn w:val="DefaultParagraphFont"/>
  </w:style>
  <w:style w:type="character" w:customStyle="1" w:styleId="cat-Addressgrp-8rplc-24">
    <w:name w:val="cat-Address grp-8 rplc-24"/>
    <w:basedOn w:val="DefaultParagraphFont"/>
  </w:style>
  <w:style w:type="character" w:customStyle="1" w:styleId="cat-Addressgrp-8rplc-25">
    <w:name w:val="cat-Address grp-8 rplc-25"/>
    <w:basedOn w:val="DefaultParagraphFont"/>
  </w:style>
  <w:style w:type="character" w:customStyle="1" w:styleId="cat-Dategrp-15rplc-26">
    <w:name w:val="cat-Date grp-15 rplc-26"/>
    <w:basedOn w:val="DefaultParagraphFont"/>
  </w:style>
  <w:style w:type="character" w:customStyle="1" w:styleId="cat-SumInWordsgrp-21rplc-27">
    <w:name w:val="cat-SumInWords grp-21 rplc-27"/>
    <w:basedOn w:val="DefaultParagraphFont"/>
  </w:style>
  <w:style w:type="character" w:customStyle="1" w:styleId="cat-Dategrp-15rplc-28">
    <w:name w:val="cat-Date grp-15 rplc-28"/>
    <w:basedOn w:val="DefaultParagraphFont"/>
  </w:style>
  <w:style w:type="character" w:customStyle="1" w:styleId="cat-Addressgrp-9rplc-29">
    <w:name w:val="cat-Address grp-9 rplc-29"/>
    <w:basedOn w:val="DefaultParagraphFont"/>
  </w:style>
  <w:style w:type="character" w:customStyle="1" w:styleId="cat-Dategrp-13rplc-30">
    <w:name w:val="cat-Date grp-13 rplc-30"/>
    <w:basedOn w:val="DefaultParagraphFont"/>
  </w:style>
  <w:style w:type="character" w:customStyle="1" w:styleId="cat-Dategrp-16rplc-31">
    <w:name w:val="cat-Date grp-16 rplc-31"/>
    <w:basedOn w:val="DefaultParagraphFont"/>
  </w:style>
  <w:style w:type="character" w:customStyle="1" w:styleId="cat-Addressgrp-10rplc-32">
    <w:name w:val="cat-Address grp-10 rplc-32"/>
    <w:basedOn w:val="DefaultParagraphFont"/>
  </w:style>
  <w:style w:type="character" w:customStyle="1" w:styleId="cat-Addressgrp-8rplc-33">
    <w:name w:val="cat-Address grp-8 rplc-33"/>
    <w:basedOn w:val="DefaultParagraphFont"/>
  </w:style>
  <w:style w:type="character" w:customStyle="1" w:styleId="cat-Addressgrp-2rplc-34">
    <w:name w:val="cat-Address grp-2 rplc-34"/>
    <w:basedOn w:val="DefaultParagraphFont"/>
  </w:style>
  <w:style w:type="character" w:customStyle="1" w:styleId="cat-FIOgrp-20rplc-35">
    <w:name w:val="cat-FIO grp-20 rplc-35"/>
    <w:basedOn w:val="DefaultParagraphFont"/>
  </w:style>
  <w:style w:type="character" w:customStyle="1" w:styleId="cat-Sumgrp-22rplc-36">
    <w:name w:val="cat-Sum grp-22 rplc-36"/>
    <w:basedOn w:val="DefaultParagraphFont"/>
  </w:style>
  <w:style w:type="character" w:customStyle="1" w:styleId="cat-FIOgrp-19rplc-37">
    <w:name w:val="cat-FIO grp-19 rplc-37"/>
    <w:basedOn w:val="DefaultParagraphFont"/>
  </w:style>
  <w:style w:type="character" w:customStyle="1" w:styleId="cat-Addressgrp-2rplc-38">
    <w:name w:val="cat-Address grp-2 rplc-38"/>
    <w:basedOn w:val="DefaultParagraphFont"/>
  </w:style>
  <w:style w:type="character" w:customStyle="1" w:styleId="cat-FIOgrp-19rplc-39">
    <w:name w:val="cat-FIO grp-19 rplc-39"/>
    <w:basedOn w:val="DefaultParagraphFont"/>
  </w:style>
  <w:style w:type="character" w:customStyle="1" w:styleId="cat-Sumgrp-22rplc-40">
    <w:name w:val="cat-Sum grp-22 rplc-40"/>
    <w:basedOn w:val="DefaultParagraphFont"/>
  </w:style>
  <w:style w:type="character" w:customStyle="1" w:styleId="cat-Addressgrp-0rplc-41">
    <w:name w:val="cat-Address grp-0 rplc-4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